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color w:val="000000"/>
              </w:rPr>
            </w:pPr>
            <w:bookmarkStart w:colFirst="0" w:colLast="0" w:name="_heading=h.gjdgxs" w:id="0"/>
            <w:bookmarkEnd w:id="0"/>
            <w:r w:rsidDel="00000000" w:rsidR="00000000" w:rsidRPr="00000000">
              <w:rPr/>
              <w:pict>
                <v:shape id="_x0000_i1025" style="width:87.75pt;height:79.5pt;visibility:visible" alt="Logo, company name&#10;&#10;Description automatically generated" type="#_x0000_t75">
                  <v:imagedata r:href="rId2" r:id="rId1"/>
                </v:shape>
              </w:pic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ind w:left="2" w:hanging="4"/>
              <w:jc w:val="center"/>
              <w:rPr>
                <w:color w:val="000000"/>
              </w:rPr>
            </w:pPr>
            <w:r w:rsidDel="00000000" w:rsidR="00000000" w:rsidRPr="00000000">
              <w:rPr>
                <w:rFonts w:ascii="Calibri" w:cs="Calibri" w:eastAsia="Calibri" w:hAnsi="Calibri"/>
                <w:b w:val="1"/>
                <w:bCs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ind w:left="1" w:hanging="3"/>
              <w:jc w:val="center"/>
              <w:rPr>
                <w:color w:val="000000"/>
                <w:sz w:val="52"/>
                <w:szCs w:val="52"/>
              </w:rPr>
            </w:pPr>
            <w:r w:rsidDel="00000000" w:rsidR="00000000" w:rsidRPr="00000000">
              <w:rPr>
                <w:color w:val="0070c0"/>
                <w:sz w:val="52"/>
                <w:szCs w:val="52"/>
                <w:rtl w:val="0"/>
              </w:rPr>
              <w:t xml:space="preserve">Student Wellbeing and Engagement 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ind w:right="1280"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right="128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November 202</w:t>
            </w: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Due for Next Review: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November 202</w:t>
            </w:r>
            <w:r w:rsidDel="00000000" w:rsidR="00000000" w:rsidRPr="00000000">
              <w:rPr>
                <w:rFonts w:ascii="Arial" w:cs="Arial" w:eastAsia="Arial" w:hAnsi="Arial"/>
                <w:sz w:val="20"/>
                <w:szCs w:val="20"/>
                <w:rtl w:val="0"/>
              </w:rPr>
              <w:t xml:space="preserve">7</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MS Gothic" w:cs="MS Gothic" w:eastAsia="MS Gothic" w:hAnsi="MS Gothic"/>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Fonts w:ascii="MS Gothic" w:cs="MS Gothic" w:eastAsia="MS Gothic" w:hAnsi="MS Gothic"/>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Authorised (Principal):</w:t>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Courgette" w:cs="Courgette" w:eastAsia="Courgette" w:hAnsi="Courgette"/>
                <w:color w:val="000000"/>
                <w:sz w:val="20"/>
                <w:szCs w:val="20"/>
              </w:rPr>
            </w:pPr>
            <w:r w:rsidDel="00000000" w:rsidR="00000000" w:rsidRPr="00000000">
              <w:rPr>
                <w:rFonts w:ascii="Courgette" w:cs="Courgette" w:eastAsia="Courgette" w:hAnsi="Courgette"/>
                <w:b w:val="1"/>
                <w:bCs w:val="1"/>
                <w:color w:val="000000"/>
                <w:sz w:val="20"/>
                <w:szCs w:val="20"/>
                <w:rtl w:val="0"/>
              </w:rPr>
              <w:t xml:space="preserve">Amanda Breeden-Walton</w:t>
            </w:r>
            <w:r w:rsidDel="00000000" w:rsidR="00000000" w:rsidRPr="00000000">
              <w:rPr>
                <w:rtl w:val="0"/>
              </w:rPr>
            </w:r>
          </w:p>
        </w:tc>
      </w:tr>
    </w:tbl>
    <w:p w:rsidR="00000000" w:rsidDel="00000000" w:rsidP="00000000" w:rsidRDefault="00000000" w:rsidRPr="00000000" w14:paraId="00000010">
      <w:pPr>
        <w:jc w:val="both"/>
        <w:rPr>
          <w:highlight w:val="green"/>
        </w:rPr>
      </w:pPr>
      <w:r w:rsidDel="00000000" w:rsidR="00000000" w:rsidRPr="00000000">
        <w:rPr>
          <w:rtl w:val="0"/>
        </w:rPr>
      </w:r>
    </w:p>
    <w:p w:rsidR="00000000" w:rsidDel="00000000" w:rsidP="00000000" w:rsidRDefault="00000000" w:rsidRPr="00000000" w14:paraId="00000011">
      <w:pPr>
        <w:jc w:val="both"/>
        <w:rPr>
          <w:highlight w:val="green"/>
        </w:rPr>
      </w:pPr>
      <w:r w:rsidDel="00000000" w:rsidR="00000000" w:rsidRPr="00000000">
        <w:rPr>
          <w:rtl w:val="0"/>
        </w:rPr>
      </w:r>
    </w:p>
    <w:p w:rsidR="00000000" w:rsidDel="00000000" w:rsidP="00000000" w:rsidRDefault="00000000" w:rsidRPr="00000000" w14:paraId="00000012">
      <w:pPr>
        <w:rPr>
          <w:b w:val="1"/>
          <w:bCs w:val="1"/>
        </w:rPr>
      </w:pPr>
      <w:bookmarkStart w:colFirst="0" w:colLast="0" w:name="_heading=h.30j0zll" w:id="1"/>
      <w:bookmarkEnd w:id="1"/>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6352</wp:posOffset>
            </wp:positionH>
            <wp:positionV relativeFrom="paragraph">
              <wp:posOffset>1270</wp:posOffset>
            </wp:positionV>
            <wp:extent cx="798195" cy="79819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13">
      <w:pPr>
        <w:rPr/>
      </w:pPr>
      <w:r w:rsidDel="00000000" w:rsidR="00000000" w:rsidRPr="00000000">
        <w:rPr>
          <w:rtl w:val="0"/>
        </w:rPr>
        <w:t xml:space="preserve">If you need help to understand the information in this policy, please contact Wantirna Primary School on (03) 9801 1938 or </w:t>
      </w:r>
      <w:hyperlink r:id="rId10">
        <w:r w:rsidDel="00000000" w:rsidR="00000000" w:rsidRPr="00000000">
          <w:rPr>
            <w:color w:val="0563c1"/>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4">
      <w:pPr>
        <w:jc w:val="both"/>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16">
      <w:pPr>
        <w:jc w:val="both"/>
        <w:rPr/>
      </w:pPr>
      <w:r w:rsidDel="00000000" w:rsidR="00000000" w:rsidRPr="00000000">
        <w:rPr>
          <w:rtl w:val="0"/>
        </w:rPr>
        <w:t xml:space="preserve">The purpose of this policy is to ensure that all students and members of our school community understand:</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commitment to providing a safe and supportive learning environment for students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expectations for positive student behaviour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available to students and families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school’s policies and procedures for responding to inappropriate student behaviour. </w:t>
      </w:r>
      <w:r w:rsidDel="00000000" w:rsidR="00000000" w:rsidRPr="00000000">
        <w:rPr>
          <w:rtl w:val="0"/>
        </w:rPr>
      </w:r>
    </w:p>
    <w:p w:rsidR="00000000" w:rsidDel="00000000" w:rsidP="00000000" w:rsidRDefault="00000000" w:rsidRPr="00000000" w14:paraId="0000001B">
      <w:pPr>
        <w:jc w:val="both"/>
        <w:rPr>
          <w:color w:val="000000"/>
          <w:highlight w:val="yellow"/>
        </w:rPr>
      </w:pPr>
      <w:r w:rsidDel="00000000" w:rsidR="00000000" w:rsidRPr="00000000">
        <w:rPr>
          <w:color w:val="000000"/>
          <w:rtl w:val="0"/>
        </w:rPr>
        <w:t xml:space="preserve">Wantirna Primary School is committed to providing a safe, secure and stimulating learning environment for all students.  We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 </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The objective of this policy is to support our school to create and maintain a safe, supportive and inclusive school environment consistent with our school’s values.</w:t>
      </w:r>
    </w:p>
    <w:p w:rsidR="00000000" w:rsidDel="00000000" w:rsidP="00000000" w:rsidRDefault="00000000" w:rsidRPr="00000000" w14:paraId="0000001D">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1E">
      <w:pPr>
        <w:jc w:val="both"/>
        <w:rPr/>
      </w:pPr>
      <w:r w:rsidDel="00000000" w:rsidR="00000000" w:rsidRPr="00000000">
        <w:rPr>
          <w:rtl w:val="0"/>
        </w:rPr>
        <w:t xml:space="preserve">This policy applies to all school activities, including camps and excursions. </w:t>
      </w:r>
    </w:p>
    <w:p w:rsidR="00000000" w:rsidDel="00000000" w:rsidP="00000000" w:rsidRDefault="00000000" w:rsidRPr="00000000" w14:paraId="0000001F">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CONTENTS</w:t>
      </w:r>
    </w:p>
    <w:p w:rsidR="00000000" w:rsidDel="00000000" w:rsidP="00000000" w:rsidRDefault="00000000" w:rsidRPr="00000000" w14:paraId="0000002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profile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values, philosophy and vision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Wellbeing and engagement strategies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Identifying students in need of support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rights and responsibilities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behavioural expectations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Engaging with families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Evaluation </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29">
      <w:pPr>
        <w:keepNext w:val="0"/>
        <w:keepLines w:val="0"/>
        <w:pageBreakBefore w:val="0"/>
        <w:widowControl w:val="1"/>
        <w:numPr>
          <w:ilvl w:val="0"/>
          <w:numId w:val="14"/>
        </w:numP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color w:val="000000"/>
          <w:sz w:val="24"/>
          <w:szCs w:val="24"/>
          <w:rtl w:val="0"/>
        </w:rPr>
        <w:t xml:space="preserve">School profile</w:t>
      </w:r>
      <w:r w:rsidDel="00000000" w:rsidR="00000000" w:rsidRPr="00000000">
        <w:rPr>
          <w:rtl w:val="0"/>
        </w:rPr>
      </w:r>
    </w:p>
    <w:p w:rsidR="00000000" w:rsidDel="00000000" w:rsidP="00000000" w:rsidRDefault="00000000" w:rsidRPr="00000000" w14:paraId="0000002A">
      <w:pPr>
        <w:rPr>
          <w:color w:val="515151"/>
        </w:rPr>
      </w:pPr>
      <w:r w:rsidDel="00000000" w:rsidR="00000000" w:rsidRPr="00000000">
        <w:rPr>
          <w:rtl w:val="0"/>
        </w:rPr>
        <w:t xml:space="preserve">Wantirna Primary School is located in the City of Knox in the eastern suburbs, approximately 35 kilometres from the Melbourne CBD. The school is proud of its commitment to the education of the whole child.  The parents, students and teachers take pride in Wantirna Primary School being a school </w:t>
      </w:r>
      <w:r w:rsidDel="00000000" w:rsidR="00000000" w:rsidRPr="00000000">
        <w:rPr>
          <w:i w:val="1"/>
          <w:iCs w:val="1"/>
          <w:rtl w:val="0"/>
        </w:rPr>
        <w:t xml:space="preserve">for</w:t>
      </w:r>
      <w:r w:rsidDel="00000000" w:rsidR="00000000" w:rsidRPr="00000000">
        <w:rPr>
          <w:rtl w:val="0"/>
        </w:rPr>
        <w:t xml:space="preserve"> and </w:t>
      </w:r>
      <w:r w:rsidDel="00000000" w:rsidR="00000000" w:rsidRPr="00000000">
        <w:rPr>
          <w:i w:val="1"/>
          <w:iCs w:val="1"/>
          <w:rtl w:val="0"/>
        </w:rPr>
        <w:t xml:space="preserve">of</w:t>
      </w:r>
      <w:r w:rsidDel="00000000" w:rsidR="00000000" w:rsidRPr="00000000">
        <w:rPr>
          <w:rtl w:val="0"/>
        </w:rPr>
        <w:t xml:space="preserve"> the local community for over 100 years. The current enrolment of students is drawn from Wantirna and surrounding suburbs. </w:t>
      </w:r>
      <w:r w:rsidDel="00000000" w:rsidR="00000000" w:rsidRPr="00000000">
        <w:rPr>
          <w:rtl w:val="0"/>
        </w:rPr>
      </w:r>
    </w:p>
    <w:p w:rsidR="00000000" w:rsidDel="00000000" w:rsidP="00000000" w:rsidRDefault="00000000" w:rsidRPr="00000000" w14:paraId="0000002B">
      <w:pPr>
        <w:spacing w:after="90" w:lineRule="auto"/>
        <w:rPr>
          <w:color w:val="515151"/>
        </w:rPr>
      </w:pPr>
      <w:r w:rsidDel="00000000" w:rsidR="00000000" w:rsidRPr="00000000">
        <w:rPr>
          <w:rtl w:val="0"/>
        </w:rPr>
        <w:t xml:space="preserve">Our staff consists of a Principal, Business Manager, and a combination of multi level classrooms, a Physical Education program, STEM, Mandarin, and a Visual Arts program. Five ES staff support our students as well as a Chaplain one and half days per week. The Wantirna Primary School Council manages an Out of School Hours Care Service which is supported by our families.</w:t>
      </w:r>
      <w:r w:rsidDel="00000000" w:rsidR="00000000" w:rsidRPr="00000000">
        <w:rPr>
          <w:rtl w:val="0"/>
        </w:rPr>
      </w:r>
    </w:p>
    <w:p w:rsidR="00000000" w:rsidDel="00000000" w:rsidP="00000000" w:rsidRDefault="00000000" w:rsidRPr="00000000" w14:paraId="0000002C">
      <w:pPr>
        <w:rPr>
          <w:highlight w:val="green"/>
        </w:rPr>
      </w:pPr>
      <w:r w:rsidDel="00000000" w:rsidR="00000000" w:rsidRPr="00000000">
        <w:rPr>
          <w:rtl w:val="0"/>
        </w:rPr>
        <w:t xml:space="preserve">Wantirna Primary School provides an engaging and stimulating learning environment where students are challenged and supported to achieve their full potential. Our community proudly demonstrates our CARE values of Compassion, Achievement, Respect and Engagement. We deliver a comprehensive educational program which encourages a culture of social responsibility, tolerance and resilience. Through exemplary teaching practice, our school supports the development of knowledge, skills and attitudes needed for success in our global community.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values, philosophy and vision </w:t>
      </w:r>
    </w:p>
    <w:p w:rsidR="00000000" w:rsidDel="00000000" w:rsidP="00000000" w:rsidRDefault="00000000" w:rsidRPr="00000000" w14:paraId="0000002E">
      <w:pPr>
        <w:jc w:val="both"/>
        <w:rPr/>
      </w:pPr>
      <w:r w:rsidDel="00000000" w:rsidR="00000000" w:rsidRPr="00000000">
        <w:rPr>
          <w:rtl w:val="0"/>
        </w:rPr>
        <w:t xml:space="preserve">Wantirna Primary School’s Statement of Values and School Philosophy is integral to the work that we do and is the foundation of our school community. Students, staff and members of our school community are encouraged to live and demonstrate our core values of Compassion, Achievement, Respect and Engagement. at every opportunity. </w:t>
      </w:r>
    </w:p>
    <w:p w:rsidR="00000000" w:rsidDel="00000000" w:rsidP="00000000" w:rsidRDefault="00000000" w:rsidRPr="00000000" w14:paraId="0000002F">
      <w:pPr>
        <w:jc w:val="both"/>
        <w:rPr/>
      </w:pPr>
      <w:r w:rsidDel="00000000" w:rsidR="00000000" w:rsidRPr="00000000">
        <w:rPr>
          <w:rtl w:val="0"/>
        </w:rPr>
        <w:t xml:space="preserve">Our school’s motto is engage, explore, excel.</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Wellbeing and engagement strategies</w:t>
      </w:r>
    </w:p>
    <w:p w:rsidR="00000000" w:rsidDel="00000000" w:rsidP="00000000" w:rsidRDefault="00000000" w:rsidRPr="00000000" w14:paraId="00000031">
      <w:pPr>
        <w:jc w:val="both"/>
        <w:rPr/>
      </w:pPr>
      <w:r w:rsidDel="00000000" w:rsidR="00000000" w:rsidRPr="00000000">
        <w:rPr>
          <w:rtl w:val="0"/>
        </w:rPr>
        <w:t xml:space="preserve">Wantirna Primary School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 </w:t>
      </w:r>
    </w:p>
    <w:p w:rsidR="00000000" w:rsidDel="00000000" w:rsidP="00000000" w:rsidRDefault="00000000" w:rsidRPr="00000000" w14:paraId="00000032">
      <w:pPr>
        <w:jc w:val="both"/>
        <w:rPr/>
      </w:pPr>
      <w:r w:rsidDel="00000000" w:rsidR="00000000" w:rsidRPr="00000000">
        <w:rPr>
          <w:rtl w:val="0"/>
        </w:rPr>
        <w:t xml:space="preserve">A summary of the universal (whole of school), targeted (year group specific) and individual engagement strategies used by our school is included below:</w:t>
      </w:r>
    </w:p>
    <w:p w:rsidR="00000000" w:rsidDel="00000000" w:rsidP="00000000" w:rsidRDefault="00000000" w:rsidRPr="00000000" w14:paraId="00000033">
      <w:pPr>
        <w:jc w:val="both"/>
        <w:rPr>
          <w:u w:val="single"/>
        </w:rPr>
      </w:pPr>
      <w:r w:rsidDel="00000000" w:rsidR="00000000" w:rsidRPr="00000000">
        <w:rPr>
          <w:u w:val="single"/>
          <w:rtl w:val="0"/>
        </w:rPr>
        <w:t xml:space="preserve">Universal</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 and consistent expectations of all staff, students and parents and carers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prioritise positive relationships between staff and students, recognising the fundamental role this plays in building and sustaining student wellbeing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creating a culture that is inclusive, engaging and supportive and that embraces and celebrates diversity and empowers all students to participate and feel valued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welcoming all parents/carers and being responsive to them as partners in learning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analysing and being responsive to a range of school data such as attendance, Attitudes to School Survey, parent survey data, student management data and school level assessment data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at Wantirna Primary School use an instructional framework to ensure an explicit, common and shared model of instruction to ensure that evidenced-based, high yield teaching practices are incorporated into all lessons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at Wantirna Primary School adopt a broad range of teaching and assessment approaches to effectively respond to the diverse learning styles, strengths and needs of our students and follow the standards set by the Victorian Institute of Teaching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school’s Statement of Values and School Philosophy are incorporated into our curriculum and promoted to students, staff and parents so that they are shared and celebrated as the foundation of our school community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carefully planned transition programs to support students moving into different stages of their schooling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positive behaviour and student achievement is acknowledged in the classroom, and formally in school assemblies and communication to parents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student attendance and implement attendance improvement strategies at a whole-school, cohort and individual level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have the opportunity to contribute to and provide feedback on decisions about school operations through the Junior Action Group (Student Representative Council) and other forums including year group meetings. Students are also encouraged to speak with their teachers and Principal whenever they have any questions or concerns.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opportunities for cross—age connections amongst students through school activities, sport, community lunches and peer support programs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are welcome to self-refer to the School Chaplain and Principal if they would like to discuss a particular issue or feel as though they may need support of any kind. We are proud to have an ‘open door’ policy where students and staff are partners in learning</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engage in school wide positive behaviour support with our staff and students, which includes programs such as: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Respectful Relationships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opportunities for student inclusion (i.e. sports teams, clubs, recess and lunchtime activities)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buddy programs, peers support programs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measures are in place to empower our school community to identify, report and address inappropriate and harmful behaviours such as racism, homophobia and other forms of discrimination or harassment.  </w:t>
      </w:r>
      <w:r w:rsidDel="00000000" w:rsidR="00000000" w:rsidRPr="00000000">
        <w:rPr>
          <w:rtl w:val="0"/>
        </w:rPr>
      </w:r>
    </w:p>
    <w:p w:rsidR="00000000" w:rsidDel="00000000" w:rsidP="00000000" w:rsidRDefault="00000000" w:rsidRPr="00000000" w14:paraId="00000047">
      <w:pPr>
        <w:jc w:val="both"/>
        <w:rPr>
          <w:u w:val="single"/>
        </w:rPr>
      </w:pPr>
      <w:r w:rsidDel="00000000" w:rsidR="00000000" w:rsidRPr="00000000">
        <w:rPr>
          <w:u w:val="single"/>
          <w:rtl w:val="0"/>
        </w:rPr>
        <w:t xml:space="preserve">Targeted</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year group has a teacher responsible for their year, who monitor the health and wellbeing of students in their year, and act as a point of contact for students who may need additional support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Koorie students are supported to engage fully in their education, in a positive learning environment that understands and appreciates the strength of Aboriginal and Torres Strait Islander culture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English as a second language students and all cultural and linguistically diverse students are supported to feel safe and included in our school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support learning and wellbeing outcomes of students from refugee background</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positive and respectful learning environment for our students who identify as LGBTIQ+ and follow the Department’s policy on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 Student Support</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in Out of Home Care are supported in accordance with the Department’s policy on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Supporting Students in Out-of-Home Care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being appointed a Learning Mentor, having an Individual Learning Plan and a Student Support Group (SSG) and being referred to Student Support Services for an Educational Needs Assessment</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with a disability are supported to be able to engage fully in their learning and school activities in accordance with the Department’s policy on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Students with Disability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such as  through reasonable adjustments to support access to learning programs, consultation with families and where required, student support groups and individual education plans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will apply a trauma-informed approach to working with students who have experienced trauma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enrolled under the Department’s international student program are supported in accordance with our legal obligations and Department policy and guidelines at: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International Student Program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jc w:val="both"/>
        <w:rPr>
          <w:u w:val="single"/>
        </w:rPr>
      </w:pPr>
      <w:r w:rsidDel="00000000" w:rsidR="00000000" w:rsidRPr="00000000">
        <w:rPr>
          <w:u w:val="single"/>
          <w:rtl w:val="0"/>
        </w:rPr>
        <w:t xml:space="preserve">Individual </w:t>
      </w:r>
    </w:p>
    <w:p w:rsidR="00000000" w:rsidDel="00000000" w:rsidP="00000000" w:rsidRDefault="00000000" w:rsidRPr="00000000" w14:paraId="00000053">
      <w:pPr>
        <w:jc w:val="both"/>
        <w:rPr/>
      </w:pPr>
      <w:r w:rsidDel="00000000" w:rsidR="00000000" w:rsidRPr="00000000">
        <w:rPr>
          <w:rFonts w:ascii="Calibri" w:cs="Calibri" w:eastAsia="Calibri" w:hAnsi="Calibri"/>
          <w:color w:val="000000"/>
          <w:rtl w:val="0"/>
        </w:rPr>
        <w:t xml:space="preserve">Wantirna Primary School implements a range of strategies that support and promote individual engagement. These can include: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building constructive relationships with students at risk or students who are vulnerable due to complex individual circumstances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with student and their parent/carer to talk about how best to help the student engage with school</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an Individual Learning Plan and/or a Behaviour Support Plan</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considering if any environmental changes need to be made, for example changing the classroom set up</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the student to: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school-based wellbeing supports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Support Services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Appropriate external supports such as council based youth and family services, other allied health professionals, headspace, child and adolescent mental health services or ChildFirst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Fonts w:ascii="Calibri" w:cs="Calibri" w:eastAsia="Calibri" w:hAnsi="Calibri"/>
          <w:color w:val="000000"/>
          <w:rtl w:val="0"/>
        </w:rPr>
        <w:t xml:space="preserve">Where necessary the school will support the student’s family to engage by: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responsive and sensitive to changes in the student’s circumstances and health and wellbeing</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collaborating, where appropriate and with the support of the student and their family, with any external allied health professionals, services or agencies that are supporting the student</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monitoring individual student attendance and developing an Attendance Improvement Plans in collaboration with the student and their family</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engaging with our regional Koorie Engagement Support Officers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running regular Student Support Group meetings for all students: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a disability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Out of Home Care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other complex needs that require ongoing support and monitoring.</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Identifying students in need of support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1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Wantirna Primary School is committed to providing the necessary support to ensure our students are supported intellectually, emotionally and socially. The Principal plays a significant role in developing and implementing strategies help identify students in need of support and enhance student wellbeing. Wantirna Primary School will utilise the following information and tools to identify students in need of extra emotional, social or educational support:</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health and learning information gathered upon enrolment and while the student is enrolled</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attendance records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performance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observations by school staff such as changes in engagement, behaviour, self-care, social connectedness and motivation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attendance, detention and suspension data</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engagement with families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self-referrals or referrals from peers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rights and responsibilities</w:t>
      </w:r>
    </w:p>
    <w:p w:rsidR="00000000" w:rsidDel="00000000" w:rsidP="00000000" w:rsidRDefault="00000000" w:rsidRPr="00000000" w14:paraId="00000074">
      <w:pPr>
        <w:jc w:val="both"/>
        <w:rPr/>
      </w:pPr>
      <w:r w:rsidDel="00000000" w:rsidR="00000000" w:rsidRPr="00000000">
        <w:rPr>
          <w:rtl w:val="0"/>
        </w:rPr>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rsidR="00000000" w:rsidDel="00000000" w:rsidP="00000000" w:rsidRDefault="00000000" w:rsidRPr="00000000" w14:paraId="00000075">
      <w:pPr>
        <w:jc w:val="both"/>
        <w:rPr/>
      </w:pPr>
      <w:r w:rsidDel="00000000" w:rsidR="00000000" w:rsidRPr="00000000">
        <w:rPr>
          <w:rtl w:val="0"/>
        </w:rPr>
        <w:t xml:space="preserve">Students have the right to:</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their education</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feel safe, secure and happy at school</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 in an environment free from bullying, harassment, violence, racism, discrimination or intimidation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express their ideas, feelings and concerns. </w:t>
      </w: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Students have the responsibility to:</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their educational program</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positive behaviours that demonstrate respect for themselves, their peers, their teachers and members of the school community</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 the right of others to learn.</w:t>
      </w: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behavioural expectations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Behavioural expectations of students are grounded in our school’s Statement of Values/Student code of conduct.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rsidR="00000000" w:rsidDel="00000000" w:rsidP="00000000" w:rsidRDefault="00000000" w:rsidRPr="00000000" w14:paraId="00000083">
      <w:pPr>
        <w:jc w:val="both"/>
        <w:rPr/>
      </w:pPr>
      <w:r w:rsidDel="00000000" w:rsidR="00000000" w:rsidRPr="00000000">
        <w:rPr>
          <w:rtl w:val="0"/>
        </w:rPr>
        <w:t xml:space="preserve">When a student acts in breach of the behaviour standards of our school community, Wantirna Primary School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 </w:t>
      </w:r>
    </w:p>
    <w:p w:rsidR="00000000" w:rsidDel="00000000" w:rsidP="00000000" w:rsidRDefault="00000000" w:rsidRPr="00000000" w14:paraId="00000084">
      <w:pPr>
        <w:jc w:val="both"/>
        <w:rPr/>
      </w:pPr>
      <w:r w:rsidDel="00000000" w:rsidR="00000000" w:rsidRPr="00000000">
        <w:rPr>
          <w:rtl w:val="0"/>
        </w:rPr>
        <w:t xml:space="preserve">Our school considers, explores and implement positive and non-punitive interventions to support student behaviour before considering disciplinary measures such as detention, withdrawal of privileges or withdrawal from class.</w:t>
      </w:r>
    </w:p>
    <w:p w:rsidR="00000000" w:rsidDel="00000000" w:rsidP="00000000" w:rsidRDefault="00000000" w:rsidRPr="00000000" w14:paraId="00000085">
      <w:pPr>
        <w:jc w:val="both"/>
        <w:rPr/>
      </w:pPr>
      <w:r w:rsidDel="00000000" w:rsidR="00000000" w:rsidRPr="00000000">
        <w:rPr>
          <w:rtl w:val="0"/>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rsidR="00000000" w:rsidDel="00000000" w:rsidP="00000000" w:rsidRDefault="00000000" w:rsidRPr="00000000" w14:paraId="00000086">
      <w:pPr>
        <w:jc w:val="both"/>
        <w:rPr/>
      </w:pPr>
      <w:r w:rsidDel="00000000" w:rsidR="00000000" w:rsidRPr="00000000">
        <w:rPr>
          <w:rtl w:val="0"/>
        </w:rPr>
        <w:t xml:space="preserve">Disciplinary measures that may be applied include:</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warning a student that their behaviour is inappropriate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 controlled consequences such as moving a student in a classroom or other reasonable and proportionate responses to misbehaviour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withdrawal of privileges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referral to the Principal</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restorative practices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detentions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support and intervention meetings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expulsion</w:t>
      </w: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Suspension, expulsion and restrictive interventions are measures of last resort and may only be used in situations consistent with Department policy, available at:</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https://www2.education.vic.gov.au/pal/suspensions/policy</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https://www2.education.vic.gov.au/pal/expulsions/policy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https://www2.education.vic.gov.au/pal/restraint-seclusion/policy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jc w:val="both"/>
        <w:rPr>
          <w:b w:val="1"/>
          <w:bCs w:val="1"/>
          <w:sz w:val="18"/>
          <w:szCs w:val="18"/>
        </w:rPr>
      </w:pPr>
      <w:bookmarkStart w:colFirst="0" w:colLast="0" w:name="_heading=h.1fob9te" w:id="2"/>
      <w:bookmarkEnd w:id="2"/>
      <w:r w:rsidDel="00000000" w:rsidR="00000000" w:rsidRPr="00000000">
        <w:rPr>
          <w:rtl w:val="0"/>
        </w:rPr>
        <w:t xml:space="preserve">In line with Ministerial Order 1125, no student aged 8 or younger will be expelled without the approval of the Secretary of the Department of Education and Training.</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 Principal of Wantirna Primary School is responsible for ensuring all suspensions and expulsions are recorded on CASES21. </w:t>
      </w:r>
    </w:p>
    <w:p w:rsidR="00000000" w:rsidDel="00000000" w:rsidP="00000000" w:rsidRDefault="00000000" w:rsidRPr="00000000" w14:paraId="00000096">
      <w:pPr>
        <w:jc w:val="both"/>
        <w:rPr/>
      </w:pPr>
      <w:r w:rsidDel="00000000" w:rsidR="00000000" w:rsidRPr="00000000">
        <w:rPr>
          <w:rtl w:val="0"/>
        </w:rPr>
        <w:t xml:space="preserve">Corporal punishment is prohibited by law and will not be used in any circumstance at our school.</w:t>
      </w:r>
    </w:p>
    <w:p w:rsidR="00000000" w:rsidDel="00000000" w:rsidP="00000000" w:rsidRDefault="00000000" w:rsidRPr="00000000" w14:paraId="0000009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Engaging with families </w:t>
      </w:r>
    </w:p>
    <w:p w:rsidR="00000000" w:rsidDel="00000000" w:rsidP="00000000" w:rsidRDefault="00000000" w:rsidRPr="00000000" w14:paraId="00000098">
      <w:pPr>
        <w:jc w:val="both"/>
        <w:rPr>
          <w:rFonts w:ascii="Arial" w:cs="Arial" w:eastAsia="Arial" w:hAnsi="Arial"/>
          <w:color w:val="000000"/>
        </w:rPr>
      </w:pPr>
      <w:r w:rsidDel="00000000" w:rsidR="00000000" w:rsidRPr="00000000">
        <w:rPr>
          <w:rtl w:val="0"/>
        </w:rPr>
        <w:t xml:space="preserve">Wantirna Primary School values the input of parents and carers, and we will strive to support families to engage in their child’s learning and build their capacity as active learners. We aim to be partners in learning with parents and carers in our school community.</w:t>
      </w: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We work hard to create successful partnerships with parents and carers by:</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all parents have access to our school policies and procedures, available on our school website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maintaining an open, respectful line of communication between parents and staff, supported by our Communicating with School Staff policy.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parent volunteer opportunities so that families can contribute to school activities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families with homework and other curriculum-related activities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families in school decision making</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coordinating resources and services from the community for families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families in Student Support Groups, and developing individual plans for students. </w:t>
      </w:r>
      <w:r w:rsidDel="00000000" w:rsidR="00000000" w:rsidRPr="00000000">
        <w:rPr>
          <w:rtl w:val="0"/>
        </w:rPr>
      </w:r>
    </w:p>
    <w:p w:rsidR="00000000" w:rsidDel="00000000" w:rsidP="00000000" w:rsidRDefault="00000000" w:rsidRPr="00000000" w14:paraId="000000A1">
      <w:pPr>
        <w:ind w:firstLine="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8. Evaluation </w:t>
      </w:r>
    </w:p>
    <w:p w:rsidR="00000000" w:rsidDel="00000000" w:rsidP="00000000" w:rsidRDefault="00000000" w:rsidRPr="00000000" w14:paraId="000000A2">
      <w:pPr>
        <w:jc w:val="both"/>
        <w:rPr/>
      </w:pPr>
      <w:r w:rsidDel="00000000" w:rsidR="00000000" w:rsidRPr="00000000">
        <w:rPr>
          <w:rtl w:val="0"/>
        </w:rPr>
        <w:t xml:space="preserve">Wantirna Primary School will collect data each year to understand the frequency and types of wellbeing issues that are experienced by our students so that we can measure the success or otherwise of our school based strategies and identify emerging trends or needs.</w:t>
      </w:r>
    </w:p>
    <w:p w:rsidR="00000000" w:rsidDel="00000000" w:rsidP="00000000" w:rsidRDefault="00000000" w:rsidRPr="00000000" w14:paraId="000000A3">
      <w:pPr>
        <w:jc w:val="both"/>
        <w:rPr/>
      </w:pPr>
      <w:r w:rsidDel="00000000" w:rsidR="00000000" w:rsidRPr="00000000">
        <w:rPr>
          <w:rtl w:val="0"/>
        </w:rPr>
        <w:t xml:space="preserve">Sources of data that will be assessed on an annual basis include:</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survey data</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incidents data</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reports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survey</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case management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CASES21, including attendance and absence data</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t xml:space="preserve">Wantirna Primary School will also regularly monitor available data dashboards to ensure any wellbeing or engagement issues are acted upon in a timely manner and any intervention occurs as soon as possible. </w:t>
      </w:r>
    </w:p>
    <w:p w:rsidR="00000000" w:rsidDel="00000000" w:rsidP="00000000" w:rsidRDefault="00000000" w:rsidRPr="00000000" w14:paraId="000000AC">
      <w:pPr>
        <w:jc w:val="both"/>
        <w:rPr>
          <w:rFonts w:ascii="Calibri" w:cs="Calibri" w:eastAsia="Calibri" w:hAnsi="Calibri"/>
          <w:b w:val="1"/>
          <w:bCs w:val="1"/>
          <w:sz w:val="26"/>
          <w:szCs w:val="26"/>
        </w:rPr>
      </w:pPr>
      <w:r w:rsidDel="00000000" w:rsidR="00000000" w:rsidRPr="00000000">
        <w:rPr>
          <w:rFonts w:ascii="Calibri" w:cs="Calibri" w:eastAsia="Calibri" w:hAnsi="Calibri"/>
          <w:b w:val="1"/>
          <w:bCs w:val="1"/>
          <w:color w:val="5b9bd5"/>
          <w:sz w:val="26"/>
          <w:szCs w:val="26"/>
          <w:rtl w:val="0"/>
        </w:rPr>
        <w:t xml:space="preserve">COMMUNICATION</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This policy will be communicated to our school community in the following ways:</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annual reference in school newsletter</w:t>
      </w: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tl w:val="0"/>
        </w:rPr>
        <w:t xml:space="preserve">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Our school will also ensure it follows the mandatory parent/carer notification requirements with respect to suspensions and expulsions outlined in the Department’s policies at:</w:t>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Suspension process</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Expulsions - Decision</w:t>
        </w:r>
      </w:hyperlink>
      <w:r w:rsidDel="00000000" w:rsidR="00000000" w:rsidRPr="00000000">
        <w:rPr>
          <w:rtl w:val="0"/>
        </w:rPr>
      </w:r>
    </w:p>
    <w:p w:rsidR="00000000" w:rsidDel="00000000" w:rsidP="00000000" w:rsidRDefault="00000000" w:rsidRPr="00000000" w14:paraId="000000B5">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B6">
      <w:pPr>
        <w:jc w:val="both"/>
        <w:rPr/>
      </w:pPr>
      <w:r w:rsidDel="00000000" w:rsidR="00000000" w:rsidRPr="00000000">
        <w:rPr>
          <w:rtl w:val="0"/>
        </w:rPr>
        <w:t xml:space="preserve">The following Department of Education and Training policies are relevant to this Student Engagement and Wellbeing Policy:</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Attendance</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 Engagement</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Supporting Students in Out-of-Home Care</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Students with Disability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2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 Student Support</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Behaviour - Students</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Suspensions</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Expulsions</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2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Restraint and Seclusion</w:t>
        </w:r>
      </w:hyperlink>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 xml:space="preserve">The following school policies are also relevant to this Student Wellbeing and Engagement Policy:</w:t>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 and Wellbeing Policy</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Prevention Policy</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Inclusion and Diversity Policy</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Statement of Values and School Philosophy </w:t>
      </w:r>
      <w:r w:rsidDel="00000000" w:rsidR="00000000" w:rsidRPr="00000000">
        <w:rPr>
          <w:rtl w:val="0"/>
        </w:rPr>
      </w:r>
    </w:p>
    <w:p w:rsidR="00000000" w:rsidDel="00000000" w:rsidP="00000000" w:rsidRDefault="00000000" w:rsidRPr="00000000" w14:paraId="000000C6">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POLICY REVIEW AND APPROVAL </w:t>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C7">
            <w:pPr>
              <w:rPr/>
            </w:pPr>
            <w:r w:rsidDel="00000000" w:rsidR="00000000" w:rsidRPr="00000000">
              <w:rPr>
                <w:rtl w:val="0"/>
              </w:rPr>
              <w:t xml:space="preserve">Policy last reviewed</w:t>
            </w:r>
          </w:p>
        </w:tc>
        <w:tc>
          <w:tcPr/>
          <w:p w:rsidR="00000000" w:rsidDel="00000000" w:rsidP="00000000" w:rsidRDefault="00000000" w:rsidRPr="00000000" w14:paraId="000000C8">
            <w:pPr>
              <w:rPr/>
            </w:pPr>
            <w:r w:rsidDel="00000000" w:rsidR="00000000" w:rsidRPr="00000000">
              <w:rPr>
                <w:rtl w:val="0"/>
              </w:rPr>
              <w:t xml:space="preserve">November 2025</w:t>
            </w:r>
          </w:p>
        </w:tc>
      </w:tr>
      <w:tr>
        <w:trPr>
          <w:cantSplit w:val="0"/>
          <w:tblHeader w:val="0"/>
        </w:trPr>
        <w:tc>
          <w:tcPr/>
          <w:p w:rsidR="00000000" w:rsidDel="00000000" w:rsidP="00000000" w:rsidRDefault="00000000" w:rsidRPr="00000000" w14:paraId="000000C9">
            <w:pPr>
              <w:rPr/>
            </w:pPr>
            <w:r w:rsidDel="00000000" w:rsidR="00000000" w:rsidRPr="00000000">
              <w:rPr>
                <w:rtl w:val="0"/>
              </w:rPr>
              <w:t xml:space="preserve">Approved by</w:t>
            </w:r>
          </w:p>
        </w:tc>
        <w:tc>
          <w:tcPr/>
          <w:p w:rsidR="00000000" w:rsidDel="00000000" w:rsidP="00000000" w:rsidRDefault="00000000" w:rsidRPr="00000000" w14:paraId="000000CA">
            <w:pPr>
              <w:rPr/>
            </w:pPr>
            <w:r w:rsidDel="00000000" w:rsidR="00000000" w:rsidRPr="00000000">
              <w:rPr>
                <w:rtl w:val="0"/>
              </w:rPr>
              <w:t xml:space="preserve">Amanda Breeden-Walton - Principal </w:t>
            </w:r>
          </w:p>
        </w:tc>
      </w:tr>
      <w:tr>
        <w:trPr>
          <w:cantSplit w:val="0"/>
          <w:trHeight w:val="70" w:hRule="atLeast"/>
          <w:tblHeader w:val="0"/>
        </w:trPr>
        <w:tc>
          <w:tcPr/>
          <w:p w:rsidR="00000000" w:rsidDel="00000000" w:rsidP="00000000" w:rsidRDefault="00000000" w:rsidRPr="00000000" w14:paraId="000000CB">
            <w:pPr>
              <w:rPr/>
            </w:pPr>
            <w:r w:rsidDel="00000000" w:rsidR="00000000" w:rsidRPr="00000000">
              <w:rPr>
                <w:rtl w:val="0"/>
              </w:rPr>
              <w:t xml:space="preserve">Next scheduled review date</w:t>
            </w:r>
          </w:p>
        </w:tc>
        <w:tc>
          <w:tcPr/>
          <w:p w:rsidR="00000000" w:rsidDel="00000000" w:rsidP="00000000" w:rsidRDefault="00000000" w:rsidRPr="00000000" w14:paraId="000000CC">
            <w:pPr>
              <w:rPr/>
            </w:pPr>
            <w:r w:rsidDel="00000000" w:rsidR="00000000" w:rsidRPr="00000000">
              <w:rPr>
                <w:rtl w:val="0"/>
              </w:rPr>
              <w:t xml:space="preserve">November 2027</w:t>
            </w:r>
          </w:p>
        </w:tc>
      </w:tr>
    </w:tbl>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sectPr>
      <w:headerReference r:id="rId30" w:type="default"/>
      <w:footerReference r:id="rId3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Courgette">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633F"/>
  </w:style>
  <w:style w:type="paragraph" w:styleId="Heading1">
    <w:name w:val="heading 1"/>
    <w:basedOn w:val="Normal"/>
    <w:next w:val="Normal"/>
    <w:link w:val="Heading1Char"/>
    <w:uiPriority w:val="9"/>
    <w:qFormat w:val="1"/>
    <w:rsid w:val="00A35636"/>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49667F"/>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845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84525"/>
    <w:pPr>
      <w:ind w:left="720"/>
      <w:contextualSpacing w:val="1"/>
    </w:pPr>
  </w:style>
  <w:style w:type="character" w:styleId="Hyperlink">
    <w:name w:val="Hyperlink"/>
    <w:basedOn w:val="DefaultParagraphFont"/>
    <w:uiPriority w:val="99"/>
    <w:unhideWhenUsed w:val="1"/>
    <w:rsid w:val="001F3E1E"/>
    <w:rPr>
      <w:color w:val="0563c1" w:themeColor="hyperlink"/>
      <w:u w:val="single"/>
    </w:rPr>
  </w:style>
  <w:style w:type="character" w:styleId="CommentReference">
    <w:name w:val="annotation reference"/>
    <w:basedOn w:val="DefaultParagraphFont"/>
    <w:uiPriority w:val="99"/>
    <w:semiHidden w:val="1"/>
    <w:unhideWhenUsed w:val="1"/>
    <w:rsid w:val="00062496"/>
    <w:rPr>
      <w:sz w:val="16"/>
      <w:szCs w:val="16"/>
    </w:rPr>
  </w:style>
  <w:style w:type="paragraph" w:styleId="CommentText">
    <w:name w:val="annotation text"/>
    <w:basedOn w:val="Normal"/>
    <w:link w:val="CommentTextChar"/>
    <w:uiPriority w:val="99"/>
    <w:semiHidden w:val="1"/>
    <w:unhideWhenUsed w:val="1"/>
    <w:rsid w:val="000624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62496"/>
    <w:rPr>
      <w:sz w:val="20"/>
      <w:szCs w:val="20"/>
    </w:rPr>
  </w:style>
  <w:style w:type="paragraph" w:styleId="CommentSubject">
    <w:name w:val="annotation subject"/>
    <w:basedOn w:val="CommentText"/>
    <w:next w:val="CommentText"/>
    <w:link w:val="CommentSubjectChar"/>
    <w:uiPriority w:val="99"/>
    <w:semiHidden w:val="1"/>
    <w:unhideWhenUsed w:val="1"/>
    <w:rsid w:val="00062496"/>
    <w:rPr>
      <w:b w:val="1"/>
      <w:bCs w:val="1"/>
    </w:rPr>
  </w:style>
  <w:style w:type="character" w:styleId="CommentSubjectChar" w:customStyle="1">
    <w:name w:val="Comment Subject Char"/>
    <w:basedOn w:val="CommentTextChar"/>
    <w:link w:val="CommentSubject"/>
    <w:uiPriority w:val="99"/>
    <w:semiHidden w:val="1"/>
    <w:rsid w:val="00062496"/>
    <w:rPr>
      <w:b w:val="1"/>
      <w:bCs w:val="1"/>
      <w:sz w:val="20"/>
      <w:szCs w:val="20"/>
    </w:rPr>
  </w:style>
  <w:style w:type="paragraph" w:styleId="BalloonText">
    <w:name w:val="Balloon Text"/>
    <w:basedOn w:val="Normal"/>
    <w:link w:val="BalloonTextChar"/>
    <w:uiPriority w:val="99"/>
    <w:semiHidden w:val="1"/>
    <w:unhideWhenUsed w:val="1"/>
    <w:rsid w:val="0006249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62496"/>
    <w:rPr>
      <w:rFonts w:ascii="Segoe UI" w:cs="Segoe UI" w:hAnsi="Segoe UI"/>
      <w:sz w:val="18"/>
      <w:szCs w:val="18"/>
    </w:rPr>
  </w:style>
  <w:style w:type="character" w:styleId="Heading1Char" w:customStyle="1">
    <w:name w:val="Heading 1 Char"/>
    <w:basedOn w:val="DefaultParagraphFont"/>
    <w:link w:val="Heading1"/>
    <w:uiPriority w:val="9"/>
    <w:rsid w:val="00A35636"/>
    <w:rPr>
      <w:rFonts w:asciiTheme="majorHAnsi" w:cstheme="majorBidi" w:eastAsiaTheme="majorEastAsia" w:hAnsiTheme="majorHAnsi"/>
      <w:color w:val="2e74b5" w:themeColor="accent1" w:themeShade="0000BF"/>
      <w:sz w:val="32"/>
      <w:szCs w:val="32"/>
    </w:rPr>
  </w:style>
  <w:style w:type="character" w:styleId="FollowedHyperlink">
    <w:name w:val="FollowedHyperlink"/>
    <w:basedOn w:val="DefaultParagraphFont"/>
    <w:uiPriority w:val="99"/>
    <w:semiHidden w:val="1"/>
    <w:unhideWhenUsed w:val="1"/>
    <w:rsid w:val="00B9138A"/>
    <w:rPr>
      <w:color w:val="954f72" w:themeColor="followedHyperlink"/>
      <w:u w:val="single"/>
    </w:rPr>
  </w:style>
  <w:style w:type="paragraph" w:styleId="NormalWeb">
    <w:name w:val="Normal (Web)"/>
    <w:basedOn w:val="Normal"/>
    <w:uiPriority w:val="99"/>
    <w:semiHidden w:val="1"/>
    <w:unhideWhenUsed w:val="1"/>
    <w:rsid w:val="00FA5301"/>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Header">
    <w:name w:val="header"/>
    <w:basedOn w:val="Normal"/>
    <w:link w:val="HeaderChar"/>
    <w:uiPriority w:val="99"/>
    <w:unhideWhenUsed w:val="1"/>
    <w:rsid w:val="008772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7245"/>
  </w:style>
  <w:style w:type="paragraph" w:styleId="Footer">
    <w:name w:val="footer"/>
    <w:basedOn w:val="Normal"/>
    <w:link w:val="FooterChar"/>
    <w:uiPriority w:val="99"/>
    <w:unhideWhenUsed w:val="1"/>
    <w:rsid w:val="008772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7245"/>
  </w:style>
  <w:style w:type="character" w:styleId="normaltextrun" w:customStyle="1">
    <w:name w:val="normaltextrun"/>
    <w:basedOn w:val="DefaultParagraphFont"/>
    <w:rsid w:val="00E62A3A"/>
  </w:style>
  <w:style w:type="character" w:styleId="eop" w:customStyle="1">
    <w:name w:val="eop"/>
    <w:basedOn w:val="DefaultParagraphFont"/>
    <w:rsid w:val="00E62A3A"/>
  </w:style>
  <w:style w:type="character" w:styleId="UnresolvedMention">
    <w:name w:val="Unresolved Mention"/>
    <w:basedOn w:val="DefaultParagraphFont"/>
    <w:uiPriority w:val="99"/>
    <w:semiHidden w:val="1"/>
    <w:unhideWhenUsed w:val="1"/>
    <w:rsid w:val="00473950"/>
    <w:rPr>
      <w:color w:val="605e5c"/>
      <w:shd w:color="auto" w:fill="e1dfdd" w:val="clear"/>
    </w:rPr>
  </w:style>
  <w:style w:type="character" w:styleId="Heading2Char" w:customStyle="1">
    <w:name w:val="Heading 2 Char"/>
    <w:basedOn w:val="DefaultParagraphFont"/>
    <w:link w:val="Heading2"/>
    <w:uiPriority w:val="9"/>
    <w:rsid w:val="0049667F"/>
    <w:rPr>
      <w:rFonts w:asciiTheme="majorHAnsi" w:cstheme="majorBidi" w:eastAsiaTheme="majorEastAsia" w:hAnsiTheme="majorHAnsi"/>
      <w:color w:val="2e74b5" w:themeColor="accent1" w:themeShade="0000BF"/>
      <w:sz w:val="26"/>
      <w:szCs w:val="26"/>
    </w:rPr>
  </w:style>
  <w:style w:type="paragraph" w:styleId="Revision">
    <w:name w:val="Revision"/>
    <w:hidden w:val="1"/>
    <w:uiPriority w:val="99"/>
    <w:semiHidden w:val="1"/>
    <w:rsid w:val="007A0C91"/>
    <w:pPr>
      <w:spacing w:after="0" w:line="240" w:lineRule="auto"/>
    </w:pPr>
  </w:style>
  <w:style w:type="character" w:styleId="Mention">
    <w:name w:val="Mention"/>
    <w:basedOn w:val="DefaultParagraphFont"/>
    <w:uiPriority w:val="99"/>
    <w:unhideWhenUsed w:val="1"/>
    <w:rsid w:val="004374FA"/>
    <w:rPr>
      <w:color w:val="2b579a"/>
      <w:shd w:color="auto" w:fill="e6e6e6" w:val="clear"/>
    </w:rPr>
  </w:style>
  <w:style w:type="paragraph" w:styleId="Bullet1" w:customStyle="1">
    <w:name w:val="Bullet 1"/>
    <w:basedOn w:val="Normal"/>
    <w:next w:val="Normal"/>
    <w:qFormat w:val="1"/>
    <w:rsid w:val="00BF0595"/>
    <w:pPr>
      <w:numPr>
        <w:numId w:val="35"/>
      </w:numPr>
      <w:spacing w:after="120" w:line="240" w:lineRule="auto"/>
      <w:contextualSpacing w:val="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attendance/policy" TargetMode="External"/><Relationship Id="rId22" Type="http://schemas.openxmlformats.org/officeDocument/2006/relationships/hyperlink" Target="https://www2.education.vic.gov.au/pal/child-safe-standards/policy" TargetMode="External"/><Relationship Id="rId21" Type="http://schemas.openxmlformats.org/officeDocument/2006/relationships/hyperlink" Target="https://www2.education.vic.gov.au/pal/student-engagement/policy" TargetMode="External"/><Relationship Id="rId24" Type="http://schemas.openxmlformats.org/officeDocument/2006/relationships/hyperlink" Target="https://www2.education.vic.gov.au/pal/students-disability/policy" TargetMode="External"/><Relationship Id="rId23" Type="http://schemas.openxmlformats.org/officeDocument/2006/relationships/hyperlink" Target="https://www2.education.vic.gov.au/pal/supporting-students-out-home-care/policy" TargetMode="External"/><Relationship Id="rId1" Type="http://schemas.openxmlformats.org/officeDocument/2006/relationships/image" Target="media/image1.png"/><Relationship Id="rId2" Type="http://schemas.openxmlformats.org/officeDocument/2006/relationships/image" Target="cid:image001.png@01D8CB8F.AEA5E860"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2.education.vic.gov.au/pal/behaviour-students/policy" TargetMode="External"/><Relationship Id="rId25" Type="http://schemas.openxmlformats.org/officeDocument/2006/relationships/hyperlink" Target="https://www2.education.vic.gov.au/pal/lgbtiq-student-support/policy" TargetMode="External"/><Relationship Id="rId28" Type="http://schemas.openxmlformats.org/officeDocument/2006/relationships/hyperlink" Target="https://www2.education.vic.gov.au/pal/expulsions/policy" TargetMode="External"/><Relationship Id="rId27" Type="http://schemas.openxmlformats.org/officeDocument/2006/relationships/hyperlink" Target="https://www2.education.vic.gov.au/pal/suspensions/policy" TargetMode="External"/><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hyperlink" Target="https://www2.education.vic.gov.au/pal/restraint-seclusion/policy"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2.education.vic.gov.au/pal/lgbtiq-student-support/policy" TargetMode="External"/><Relationship Id="rId10" Type="http://schemas.openxmlformats.org/officeDocument/2006/relationships/hyperlink" Target="mailto:wantirna.ps@education.vic.gov.au" TargetMode="External"/><Relationship Id="rId13" Type="http://schemas.openxmlformats.org/officeDocument/2006/relationships/hyperlink" Target="https://www2.education.vic.gov.au/pal/students-disability/policy" TargetMode="External"/><Relationship Id="rId12" Type="http://schemas.openxmlformats.org/officeDocument/2006/relationships/hyperlink" Target="https://www2.education.vic.gov.au/pal/supporting-students-out-home-care/policy" TargetMode="External"/><Relationship Id="rId15" Type="http://schemas.openxmlformats.org/officeDocument/2006/relationships/hyperlink" Target="https://www2.education.vic.gov.au/pal/suspensions/policy" TargetMode="External"/><Relationship Id="rId14" Type="http://schemas.openxmlformats.org/officeDocument/2006/relationships/hyperlink" Target="https://www2.education.vic.gov.au/pal/international-student-program/guidance/supporting-students-learning-and-engagement-section-7" TargetMode="External"/><Relationship Id="rId17" Type="http://schemas.openxmlformats.org/officeDocument/2006/relationships/hyperlink" Target="https://www2.education.vic.gov.au/pal/restraint-seclusion/policy" TargetMode="External"/><Relationship Id="rId16" Type="http://schemas.openxmlformats.org/officeDocument/2006/relationships/hyperlink" Target="https://www2.education.vic.gov.au/pal/expulsions/policy" TargetMode="External"/><Relationship Id="rId19" Type="http://schemas.openxmlformats.org/officeDocument/2006/relationships/hyperlink" Target="https://www2.education.vic.gov.au/pal/expulsions/guidance/decision" TargetMode="External"/><Relationship Id="rId18" Type="http://schemas.openxmlformats.org/officeDocument/2006/relationships/hyperlink" Target="https://www2.education.vic.gov.au/pal/suspensions/guidance/1-suspension-proces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Courgette-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Dg97FeGlloq5Lgf2diQ0uFncA==">CgMxLjAyCGguZ2pkZ3hzMgloLjMwajB6bGwyCWguMWZvYjl0ZTgAciExdFVucEU2YWtPdTc2UmZPOFp6UmlkeFp6Rkc2LTB5VVQ=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2022-11-09T09:25:00Z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{fff40999-ef1b-408d-9bea-b21e7633feab}</vt:lpwstr>
  </property>
  <property fmtid="{D5CDD505-2E9C-101B-9397-08002B2CF9AE}" pid="10" name="RecordPoint_ActiveItemWebId">
    <vt:lpwstr>{603f2397-5de8-47f6-bd19-8ee820c94c7c}</vt:lpwstr>
  </property>
  <property fmtid="{D5CDD505-2E9C-101B-9397-08002B2CF9AE}" pid="11" name="RecordPoint_RecordNumberSubmitted">
    <vt:lpwstr>R20220335813</vt:lpwstr>
  </property>
  <property fmtid="{D5CDD505-2E9C-101B-9397-08002B2CF9AE}" pid="12" name="RecordPoint_SubmissionCompleted">
    <vt:lpwstr>2022-07-27T16:16:45.9213230+10:00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